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товара: Распорка  </w:t>
      </w:r>
    </w:p>
    <w:p w14:paraId="00000002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 ЕНС ТРУ:  </w:t>
      </w:r>
    </w:p>
    <w:p w14:paraId="00000008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259929.490.000116  </w:t>
      </w:r>
    </w:p>
    <w:p w14:paraId="0000000B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Заказчик: АО «KEGOC»  </w:t>
      </w:r>
    </w:p>
    <w:p w14:paraId="0000000C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Технические и качественные характеристики:  </w:t>
      </w:r>
    </w:p>
    <w:p w14:paraId="0000000D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" w:right="-4" w:firstLine="7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Линейно-подвесная арматура должна изготавливаться в </w:t>
      </w:r>
      <w:proofErr w:type="gramStart"/>
      <w:r>
        <w:rPr>
          <w:color w:val="000000"/>
          <w:sz w:val="28"/>
          <w:szCs w:val="28"/>
        </w:rPr>
        <w:t>соответствии  с</w:t>
      </w:r>
      <w:proofErr w:type="gramEnd"/>
      <w:r>
        <w:rPr>
          <w:color w:val="000000"/>
          <w:sz w:val="28"/>
          <w:szCs w:val="28"/>
        </w:rPr>
        <w:t xml:space="preserve"> ГОСТ Р 51177-2017.  </w:t>
      </w:r>
    </w:p>
    <w:p w14:paraId="0000000E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7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 Прочие характеристики: </w:t>
      </w:r>
      <w:r>
        <w:rPr>
          <w:color w:val="000000"/>
          <w:sz w:val="28"/>
          <w:szCs w:val="28"/>
        </w:rPr>
        <w:t xml:space="preserve"> </w:t>
      </w:r>
    </w:p>
    <w:p w14:paraId="0000000F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-6" w:firstLine="7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2.1. Год выпуска линейно-подвесной арматуры не ранее 2021 года.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2.2. При поставке товаров Поставщик обязан предоставить </w:t>
      </w:r>
      <w:proofErr w:type="gramStart"/>
      <w:r>
        <w:rPr>
          <w:color w:val="000000"/>
          <w:sz w:val="28"/>
          <w:szCs w:val="28"/>
          <w:highlight w:val="white"/>
        </w:rPr>
        <w:t xml:space="preserve">нотариально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засвидетельствованные</w:t>
      </w:r>
      <w:proofErr w:type="gramEnd"/>
      <w:r>
        <w:rPr>
          <w:color w:val="000000"/>
          <w:sz w:val="28"/>
          <w:szCs w:val="28"/>
          <w:highlight w:val="white"/>
        </w:rPr>
        <w:t xml:space="preserve"> копии сертификатов происхождения (для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импортируемых товаров) или оригиналы декларации о происхождении товара.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В качестве таких деклараций используются коммерческие</w:t>
      </w:r>
      <w:r>
        <w:rPr>
          <w:color w:val="000000"/>
          <w:sz w:val="28"/>
          <w:szCs w:val="28"/>
          <w:highlight w:val="white"/>
        </w:rPr>
        <w:t xml:space="preserve"> документы (счет фактура (инвойс), спецификации, отгрузочные и упаковочные листы и </w:t>
      </w:r>
      <w:proofErr w:type="gramStart"/>
      <w:r>
        <w:rPr>
          <w:color w:val="000000"/>
          <w:sz w:val="28"/>
          <w:szCs w:val="28"/>
          <w:highlight w:val="white"/>
        </w:rPr>
        <w:t xml:space="preserve">другие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документы</w:t>
      </w:r>
      <w:proofErr w:type="gramEnd"/>
      <w:r>
        <w:rPr>
          <w:color w:val="000000"/>
          <w:sz w:val="28"/>
          <w:szCs w:val="28"/>
          <w:highlight w:val="white"/>
        </w:rPr>
        <w:t xml:space="preserve">, используемые при осуществлении внешнеторговой и иной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деятельности, а также для подтверждения сделок, связанных с перемещением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товаров через таможенную г</w:t>
      </w:r>
      <w:r>
        <w:rPr>
          <w:color w:val="000000"/>
          <w:sz w:val="28"/>
          <w:szCs w:val="28"/>
          <w:highlight w:val="white"/>
        </w:rPr>
        <w:t xml:space="preserve">раницу Евразийского экономического союза) или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любые другие документы, имеющие отношение к товарам. </w:t>
      </w:r>
      <w:r>
        <w:rPr>
          <w:color w:val="000000"/>
          <w:sz w:val="28"/>
          <w:szCs w:val="28"/>
        </w:rPr>
        <w:t xml:space="preserve"> </w:t>
      </w:r>
    </w:p>
    <w:p w14:paraId="00000010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" w:right="-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2.3. Потенциальный поставщик в составе заявки на участие в </w:t>
      </w:r>
      <w:proofErr w:type="gramStart"/>
      <w:r>
        <w:rPr>
          <w:color w:val="000000"/>
          <w:sz w:val="28"/>
          <w:szCs w:val="28"/>
          <w:highlight w:val="white"/>
        </w:rPr>
        <w:t xml:space="preserve">тендере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должен</w:t>
      </w:r>
      <w:proofErr w:type="gramEnd"/>
      <w:r>
        <w:rPr>
          <w:color w:val="000000"/>
          <w:sz w:val="28"/>
          <w:szCs w:val="28"/>
          <w:highlight w:val="white"/>
        </w:rPr>
        <w:t xml:space="preserve"> предоставить информацию о стране происхождения и заводу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изготовителю товара. </w:t>
      </w:r>
      <w:r>
        <w:rPr>
          <w:color w:val="000000"/>
          <w:sz w:val="28"/>
          <w:szCs w:val="28"/>
        </w:rPr>
        <w:t xml:space="preserve"> </w:t>
      </w:r>
    </w:p>
    <w:p w14:paraId="00000011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30" w:lineRule="auto"/>
        <w:ind w:left="11" w:right="-4" w:firstLine="6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3. Соответствие стандартам (международным/внутренним): ГОСТ </w:t>
      </w:r>
      <w:proofErr w:type="gramStart"/>
      <w:r>
        <w:rPr>
          <w:color w:val="000000"/>
          <w:sz w:val="28"/>
          <w:szCs w:val="28"/>
          <w:highlight w:val="white"/>
        </w:rPr>
        <w:t xml:space="preserve">Р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51177</w:t>
      </w:r>
      <w:proofErr w:type="gramEnd"/>
      <w:r>
        <w:rPr>
          <w:color w:val="000000"/>
          <w:sz w:val="28"/>
          <w:szCs w:val="28"/>
          <w:highlight w:val="white"/>
        </w:rPr>
        <w:t xml:space="preserve">-2017. </w:t>
      </w:r>
      <w:r>
        <w:rPr>
          <w:color w:val="000000"/>
          <w:sz w:val="28"/>
          <w:szCs w:val="28"/>
        </w:rPr>
        <w:t xml:space="preserve"> </w:t>
      </w:r>
    </w:p>
    <w:p w14:paraId="00000012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4" w:right="-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Проверка и испытание: Линейно-подвесная арматура должна </w:t>
      </w:r>
      <w:proofErr w:type="gramStart"/>
      <w:r>
        <w:rPr>
          <w:color w:val="000000"/>
          <w:sz w:val="28"/>
          <w:szCs w:val="28"/>
        </w:rPr>
        <w:t>быть  проверена</w:t>
      </w:r>
      <w:proofErr w:type="gramEnd"/>
      <w:r>
        <w:rPr>
          <w:color w:val="000000"/>
          <w:sz w:val="28"/>
          <w:szCs w:val="28"/>
        </w:rPr>
        <w:t xml:space="preserve"> и испытана, что должно подтверждаться соответствующими  протоколами.  </w:t>
      </w:r>
    </w:p>
    <w:p w14:paraId="00000013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4" w:right="-4" w:firstLine="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Гарантийный срок на поставляемый товар: 36 месяцев со </w:t>
      </w:r>
      <w:proofErr w:type="gramStart"/>
      <w:r>
        <w:rPr>
          <w:color w:val="000000"/>
          <w:sz w:val="28"/>
          <w:szCs w:val="28"/>
        </w:rPr>
        <w:t>дня  поставки</w:t>
      </w:r>
      <w:proofErr w:type="gramEnd"/>
      <w:r>
        <w:rPr>
          <w:color w:val="000000"/>
          <w:sz w:val="28"/>
          <w:szCs w:val="28"/>
        </w:rPr>
        <w:t xml:space="preserve"> товара на склад.  </w:t>
      </w:r>
    </w:p>
    <w:p w14:paraId="00000014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8" w:lineRule="auto"/>
        <w:ind w:left="7" w:right="-4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случае, если закупаются товары, относящиеся к </w:t>
      </w:r>
      <w:proofErr w:type="gramStart"/>
      <w:r>
        <w:rPr>
          <w:color w:val="000000"/>
          <w:sz w:val="28"/>
          <w:szCs w:val="28"/>
        </w:rPr>
        <w:t>средствам  измерений</w:t>
      </w:r>
      <w:proofErr w:type="gramEnd"/>
      <w:r>
        <w:rPr>
          <w:color w:val="000000"/>
          <w:sz w:val="28"/>
          <w:szCs w:val="28"/>
        </w:rPr>
        <w:t xml:space="preserve">, указание требований к потенциальному поставщику о </w:t>
      </w:r>
    </w:p>
    <w:p w14:paraId="00000015" w14:textId="77777777" w:rsidR="009669E8" w:rsidRDefault="003D1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7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внесении таких товаров в Реестр средств измерений, разрешенных </w:t>
      </w:r>
      <w:proofErr w:type="gramStart"/>
      <w:r>
        <w:rPr>
          <w:color w:val="000000"/>
          <w:sz w:val="28"/>
          <w:szCs w:val="28"/>
        </w:rPr>
        <w:t>к  применению</w:t>
      </w:r>
      <w:proofErr w:type="gramEnd"/>
      <w:r>
        <w:rPr>
          <w:color w:val="000000"/>
          <w:sz w:val="28"/>
          <w:szCs w:val="28"/>
        </w:rPr>
        <w:t xml:space="preserve"> в Республике Казахстан: не относятся </w:t>
      </w:r>
    </w:p>
    <w:sectPr w:rsidR="009669E8">
      <w:pgSz w:w="11900" w:h="16820"/>
      <w:pgMar w:top="1538" w:right="756" w:bottom="1480" w:left="1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8"/>
    <w:rsid w:val="003D1803"/>
    <w:rsid w:val="009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2095-FA82-48BD-823B-993D2D88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Zhalgas Zhassulan</cp:lastModifiedBy>
  <cp:revision>2</cp:revision>
  <dcterms:created xsi:type="dcterms:W3CDTF">2023-05-22T10:18:00Z</dcterms:created>
  <dcterms:modified xsi:type="dcterms:W3CDTF">2023-05-22T10:18:00Z</dcterms:modified>
</cp:coreProperties>
</file>